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7C6" w:rsidRDefault="008327C6" w:rsidP="008327C6">
      <w:pPr>
        <w:pStyle w:val="a3"/>
        <w:jc w:val="center"/>
        <w:rPr>
          <w:color w:val="000000"/>
          <w:sz w:val="27"/>
          <w:szCs w:val="27"/>
        </w:rPr>
      </w:pPr>
      <w:r>
        <w:rPr>
          <w:rStyle w:val="a4"/>
          <w:color w:val="000000"/>
          <w:sz w:val="27"/>
          <w:szCs w:val="27"/>
        </w:rPr>
        <w:t>Международная Конвенция о борьбе с торговлей женщинами и детьми, открытая для подписания в Женеве с 30 сентября 1921 по 31 марта 1922 года</w:t>
      </w:r>
    </w:p>
    <w:p w:rsidR="008327C6" w:rsidRDefault="008327C6" w:rsidP="008327C6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/>
      </w:r>
      <w:r>
        <w:rPr>
          <w:rStyle w:val="a5"/>
          <w:color w:val="000000"/>
          <w:sz w:val="27"/>
          <w:szCs w:val="27"/>
        </w:rPr>
        <w:t>Вступила в силу для Республики Беларусь 21 мая 1948 года</w:t>
      </w:r>
    </w:p>
    <w:p w:rsidR="008327C6" w:rsidRDefault="008327C6" w:rsidP="008327C6">
      <w:pPr>
        <w:pStyle w:val="a3"/>
      </w:pPr>
      <w:r>
        <w:t>Албания, Германия, Австрия, Бельгия, Бразилия, Британская Империя (включая Канаду, Австралию, Южно-Африканский Союз, Новую Зеландию и Индию), Чили, Китай, Колумбия, Коста-Рика, Куба, Эстония, Греция, Венгрия, Италия, Япония, Латвия, Литва, Норвегия, Нидерланды, Персия, Польша (включая Данциг), Португалия, Румыния, Сиам, Швеция, Швейцария и Чехословакия,</w:t>
      </w:r>
    </w:p>
    <w:p w:rsidR="008327C6" w:rsidRDefault="008327C6" w:rsidP="008327C6">
      <w:pPr>
        <w:pStyle w:val="a3"/>
      </w:pPr>
      <w:r>
        <w:t>желая обеспечить наиболее полным способом пресечение торговли женщинами и детьми, обозначаемой, как «торговля белыми рабами» в Преамбулах Соглашения 18 мая 1904 г. и в Конвенции 4-го мая 1910 г.;</w:t>
      </w:r>
    </w:p>
    <w:p w:rsidR="008327C6" w:rsidRDefault="008327C6" w:rsidP="008327C6">
      <w:pPr>
        <w:pStyle w:val="a3"/>
      </w:pPr>
      <w:r>
        <w:t>приняв во внимание рекомендации, записанные в Заключительном Акте Международной Конференции, собравшейся по приглашению Совета Лиги Наций в Женеве с 30 июня по 5 июля 1921 г.;</w:t>
      </w:r>
    </w:p>
    <w:p w:rsidR="008327C6" w:rsidRDefault="008327C6" w:rsidP="008327C6">
      <w:pPr>
        <w:pStyle w:val="a3"/>
      </w:pPr>
      <w:r>
        <w:t>решив заключить дополнительную Конвенцию к вышеупомянутым Соглашению и Конвенции,</w:t>
      </w:r>
    </w:p>
    <w:p w:rsidR="008327C6" w:rsidRDefault="008327C6" w:rsidP="008327C6">
      <w:pPr>
        <w:pStyle w:val="a3"/>
      </w:pPr>
      <w:r>
        <w:t>назначили для этой цели своих уполномоченных (следуют фамилии), которые, сообщив друг другу свои полномочия, найденные в должной форме, согласились о нижеследующем:</w:t>
      </w:r>
    </w:p>
    <w:p w:rsidR="008327C6" w:rsidRDefault="008327C6" w:rsidP="008327C6">
      <w:pPr>
        <w:pStyle w:val="a3"/>
      </w:pPr>
      <w:r>
        <w:rPr>
          <w:rStyle w:val="a4"/>
        </w:rPr>
        <w:t>Статья 1</w:t>
      </w:r>
    </w:p>
    <w:p w:rsidR="008327C6" w:rsidRDefault="008327C6" w:rsidP="008327C6">
      <w:pPr>
        <w:pStyle w:val="a3"/>
      </w:pPr>
      <w:r>
        <w:t>Высокие Договаривающиеся Стороны соглашаются о том, что поскольку они еще не являются участниками Соглашения 18 мая 1904 г. и Конвенции 4 мая 1910 г., они в ближайший срок и в порядке, предусмотренном в вышеупомянутых Соглашении и Конвенции, произведут ратификацию этих актов или сообщат о своем присоединении к этим актам.</w:t>
      </w:r>
    </w:p>
    <w:p w:rsidR="008327C6" w:rsidRDefault="008327C6" w:rsidP="008327C6">
      <w:pPr>
        <w:pStyle w:val="a3"/>
      </w:pPr>
      <w:r>
        <w:t>С изменениями, внесенными протоколом от 20 октября 1947 г.</w:t>
      </w:r>
    </w:p>
    <w:p w:rsidR="008327C6" w:rsidRDefault="008327C6" w:rsidP="008327C6">
      <w:pPr>
        <w:pStyle w:val="a3"/>
      </w:pPr>
      <w:r>
        <w:rPr>
          <w:rStyle w:val="a4"/>
        </w:rPr>
        <w:t>Статья 2</w:t>
      </w:r>
    </w:p>
    <w:p w:rsidR="008327C6" w:rsidRDefault="008327C6" w:rsidP="008327C6">
      <w:pPr>
        <w:pStyle w:val="a3"/>
      </w:pPr>
      <w:r>
        <w:t>Высокие Договаривающиеся Стороны соглашаются принять все необходимые меры в целях розыска и наказания лиц, занимающихся торговлей детьми обоего пола и тем совершающих преступления, предусмотренные ст. 1 Конвенции 4 мая 1910 г.</w:t>
      </w:r>
    </w:p>
    <w:p w:rsidR="008327C6" w:rsidRDefault="008327C6" w:rsidP="008327C6">
      <w:pPr>
        <w:pStyle w:val="a3"/>
      </w:pPr>
      <w:r>
        <w:rPr>
          <w:rStyle w:val="a4"/>
        </w:rPr>
        <w:t>Статья 3</w:t>
      </w:r>
    </w:p>
    <w:p w:rsidR="008327C6" w:rsidRDefault="008327C6" w:rsidP="008327C6">
      <w:pPr>
        <w:pStyle w:val="a3"/>
      </w:pPr>
      <w:r>
        <w:t>Высокие Договаривающиеся Стороны соглашаются принять все необходимые меры в целях наказания покушений на преступление и, в пределах закона, подготовительных действий к преступлениям, предусмотренным в ст. ст. 1 и 2 Конвенции 4 мая 1910 г.</w:t>
      </w:r>
    </w:p>
    <w:p w:rsidR="008327C6" w:rsidRDefault="008327C6" w:rsidP="008327C6">
      <w:pPr>
        <w:pStyle w:val="a3"/>
      </w:pPr>
      <w:r>
        <w:rPr>
          <w:rStyle w:val="a4"/>
        </w:rPr>
        <w:lastRenderedPageBreak/>
        <w:t>Статья 4</w:t>
      </w:r>
    </w:p>
    <w:p w:rsidR="008327C6" w:rsidRDefault="008327C6" w:rsidP="008327C6">
      <w:pPr>
        <w:pStyle w:val="a3"/>
      </w:pPr>
      <w:r>
        <w:t>Высокие Договаривающиеся Стороны соглашаются, в случае, если они не будут обязаны к этому Конвенциями о выдаче преступников, принять все необходимые меры, находящиеся в их власти, для выдачи лиц, обвиненных в преступлениях, предусмотренных в ст. ст. 1 и 2 Конвенции 4 мая 1910 г., или осужденных за такие преступления.</w:t>
      </w:r>
    </w:p>
    <w:p w:rsidR="008327C6" w:rsidRDefault="008327C6" w:rsidP="008327C6">
      <w:pPr>
        <w:pStyle w:val="a3"/>
      </w:pPr>
      <w:r>
        <w:rPr>
          <w:rStyle w:val="a4"/>
        </w:rPr>
        <w:t>Статья 5</w:t>
      </w:r>
    </w:p>
    <w:p w:rsidR="008327C6" w:rsidRDefault="008327C6" w:rsidP="008327C6">
      <w:pPr>
        <w:pStyle w:val="a3"/>
      </w:pPr>
      <w:r>
        <w:t>В разделе «В» Заключительного Протокола Конвенции 1910 года слова «старше 20 лет» будут заменены словами «старше 21 года».</w:t>
      </w:r>
    </w:p>
    <w:p w:rsidR="008327C6" w:rsidRDefault="008327C6" w:rsidP="008327C6">
      <w:pPr>
        <w:pStyle w:val="a3"/>
      </w:pPr>
      <w:r>
        <w:rPr>
          <w:rStyle w:val="a4"/>
        </w:rPr>
        <w:t>Статья 6</w:t>
      </w:r>
    </w:p>
    <w:p w:rsidR="008327C6" w:rsidRDefault="008327C6" w:rsidP="008327C6">
      <w:pPr>
        <w:pStyle w:val="a3"/>
      </w:pPr>
      <w:r>
        <w:t>Высокие Договаривающиеся Стороны соглашаются, в случае, если они еще не предприняли законодательных и административных мероприятий для создания агентств и бюро для принятия на работу, а также для наблюдения за этими агентствами и бюро, издать регламенты для этой цели, чтобы обеспечить защиту женщин и детей, нуждающихся в работе во время их нахождения в другой стране.</w:t>
      </w:r>
    </w:p>
    <w:p w:rsidR="008327C6" w:rsidRDefault="008327C6" w:rsidP="008327C6">
      <w:pPr>
        <w:pStyle w:val="a3"/>
      </w:pPr>
      <w:r>
        <w:rPr>
          <w:rStyle w:val="a4"/>
        </w:rPr>
        <w:t>Статья 7</w:t>
      </w:r>
    </w:p>
    <w:p w:rsidR="008327C6" w:rsidRDefault="008327C6" w:rsidP="008327C6">
      <w:pPr>
        <w:pStyle w:val="a3"/>
      </w:pPr>
      <w:r>
        <w:t>Высокие Договаривающиеся Стороны соглашаются, поскольку идет речь об иммиграции и эмиграции, принять административные и законодательные меры в целях пресечения торговли женщинами и детьми. Они соглашаются, в частности, издать регламенты, необходимые для защиты женщин и детей, находящихся на борту кораблей, перевозящих эмигрантов, как при отправлении и прибытии, так и во время путешествия. Они соглашаются принять меры в целях опубликования на железнодорожных вокзалах и в морских портах объявлений, предупреждающих женщин и детей об опасности «торговли белыми рабами» и указывающих место, где эти лица могут получить помещение и помощь.</w:t>
      </w:r>
    </w:p>
    <w:p w:rsidR="008327C6" w:rsidRDefault="008327C6" w:rsidP="008327C6">
      <w:pPr>
        <w:pStyle w:val="a3"/>
      </w:pPr>
      <w:r>
        <w:rPr>
          <w:rStyle w:val="a4"/>
        </w:rPr>
        <w:t>Статья 8</w:t>
      </w:r>
    </w:p>
    <w:p w:rsidR="008327C6" w:rsidRDefault="008327C6" w:rsidP="008327C6">
      <w:pPr>
        <w:pStyle w:val="a3"/>
      </w:pPr>
      <w:r>
        <w:t>Настоящая Конвенция, французский и английский тексты которой имеют одинаковую силу, будет обозначаться сегодняшним днем и может быть подписана не позднее 31 марта 1922 года.</w:t>
      </w:r>
      <w:r>
        <w:br/>
      </w:r>
      <w:r>
        <w:rPr>
          <w:b/>
          <w:bCs/>
        </w:rPr>
        <w:br/>
      </w:r>
      <w:r>
        <w:rPr>
          <w:rStyle w:val="a4"/>
        </w:rPr>
        <w:t>Статья 9</w:t>
      </w:r>
    </w:p>
    <w:p w:rsidR="008327C6" w:rsidRDefault="008327C6" w:rsidP="008327C6">
      <w:pPr>
        <w:pStyle w:val="a3"/>
      </w:pPr>
      <w:r>
        <w:br/>
        <w:t>Настоящая Конвенция подлежит ратификации. Начиная с 1 января 1948 года, ратификационные грамоты должны передаваться Генеральному Секретарю Организации Объединенных Наций, который уведомляет об их получении членов Организации Объединенных Наций и те государства, не состоящие членами Организации, которым Генеральный Секретарь препроводил копию Конвенции. Ратификационные грамоты должны храниться в архивах Секретариата Организации Объединенных Наций.</w:t>
      </w:r>
    </w:p>
    <w:p w:rsidR="008327C6" w:rsidRDefault="008327C6" w:rsidP="008327C6">
      <w:pPr>
        <w:pStyle w:val="a3"/>
      </w:pPr>
      <w:r>
        <w:rPr>
          <w:rStyle w:val="a4"/>
        </w:rPr>
        <w:t>Статья 10</w:t>
      </w:r>
    </w:p>
    <w:p w:rsidR="008327C6" w:rsidRDefault="008327C6" w:rsidP="008327C6">
      <w:pPr>
        <w:pStyle w:val="a3"/>
      </w:pPr>
      <w:r>
        <w:lastRenderedPageBreak/>
        <w:t>Государства – члены Организации Объединенных Наций могут присоединяться к настоящей Конвенции.</w:t>
      </w:r>
    </w:p>
    <w:p w:rsidR="008327C6" w:rsidRDefault="008327C6" w:rsidP="008327C6">
      <w:pPr>
        <w:pStyle w:val="a3"/>
      </w:pPr>
      <w:r>
        <w:t>То же относится и к государствам, не состоящим членами Организации, которым Экономический и Социальный Совет Организации Объединенных Наций решит официально послать извещение о настоящей Конвенции.</w:t>
      </w:r>
    </w:p>
    <w:p w:rsidR="008327C6" w:rsidRDefault="008327C6" w:rsidP="008327C6">
      <w:pPr>
        <w:pStyle w:val="a3"/>
      </w:pPr>
      <w:r>
        <w:t>Извещения о присоединении сообщаются Генеральному Секретарю Организации Объединенных Наций, который извещает всех членов Организации Объединенных Наций, а также и те государства, не состоящие членами Организации, которым Генеральный Секретарь препроводил копию Конвенции.</w:t>
      </w:r>
      <w:r>
        <w:br/>
      </w:r>
      <w:r>
        <w:rPr>
          <w:b/>
          <w:bCs/>
        </w:rPr>
        <w:br/>
      </w:r>
      <w:r>
        <w:rPr>
          <w:rStyle w:val="a4"/>
        </w:rPr>
        <w:t>Статья 11</w:t>
      </w:r>
    </w:p>
    <w:p w:rsidR="008327C6" w:rsidRDefault="008327C6" w:rsidP="008327C6">
      <w:pPr>
        <w:pStyle w:val="a3"/>
      </w:pPr>
      <w:r>
        <w:br/>
        <w:t>Настоящая Конвенция вступит в силу для каждого участника в момент депонирования им ратификационной грамоты или акта о присоединении.</w:t>
      </w:r>
    </w:p>
    <w:p w:rsidR="008327C6" w:rsidRDefault="008327C6" w:rsidP="008327C6">
      <w:pPr>
        <w:pStyle w:val="a3"/>
      </w:pPr>
      <w:r>
        <w:rPr>
          <w:rStyle w:val="a4"/>
        </w:rPr>
        <w:t>Статья 12</w:t>
      </w:r>
    </w:p>
    <w:p w:rsidR="008327C6" w:rsidRDefault="008327C6" w:rsidP="008327C6">
      <w:pPr>
        <w:pStyle w:val="a3"/>
      </w:pPr>
      <w:r>
        <w:t>Настоящая Конвенция может быть денонсирована любым государством, являющимся ее участником, по прошествии 12 месяцев со дня подачи заявления о намерении ее денонсировать.</w:t>
      </w:r>
    </w:p>
    <w:p w:rsidR="008327C6" w:rsidRDefault="008327C6" w:rsidP="008327C6">
      <w:pPr>
        <w:pStyle w:val="a3"/>
      </w:pPr>
      <w:r>
        <w:t>Денонсирование производится путем письменного уведомления на имя Генерального Секретаря Организации Объединенных Наций. Копии этого уведомления немедленно препровождаются им всем членам Организации Объединенных Наций и тем государствам, не состоящим членами Организации, которым Генеральный Секретарь препроводил копию Конвенции. Денонсирование вступает в силу по истечении года со дня получения извещения Генеральным Секретарем и имеет силу только в отношении государства, подавшего заявление о денонсировании.</w:t>
      </w:r>
    </w:p>
    <w:p w:rsidR="008327C6" w:rsidRDefault="008327C6" w:rsidP="008327C6">
      <w:pPr>
        <w:pStyle w:val="a3"/>
      </w:pPr>
      <w:r>
        <w:rPr>
          <w:rStyle w:val="a4"/>
        </w:rPr>
        <w:t>Статья 13</w:t>
      </w:r>
    </w:p>
    <w:p w:rsidR="008327C6" w:rsidRDefault="008327C6" w:rsidP="008327C6">
      <w:pPr>
        <w:pStyle w:val="a3"/>
      </w:pPr>
      <w:r>
        <w:t>Генеральный Секретарь Организации Объединенных Наций ведет специальную запись, указывающую, кто из участников настоящей Конвенции ее подписал, ратифицировал, присоединился к ней или ее денонсировал. Эта запись должна быть открыта во всякое время, для любого члена Организации Объединенных Наций, а также для любого государства, не состоящего членом Организации, которому Генеральный Секретарь препроводил копию Конвенции. Она будет публиковаться как можно чаще, в соответствии с указаниями Экономического и Социального Совета.</w:t>
      </w:r>
    </w:p>
    <w:p w:rsidR="008327C6" w:rsidRDefault="008327C6" w:rsidP="008327C6">
      <w:pPr>
        <w:pStyle w:val="a3"/>
      </w:pPr>
      <w:r>
        <w:t>Учинено в Женеве 30 сентября 1921 года в одном экземпляре.</w:t>
      </w:r>
    </w:p>
    <w:p w:rsidR="00D82D66" w:rsidRDefault="00D82D66">
      <w:bookmarkStart w:id="0" w:name="_GoBack"/>
      <w:bookmarkEnd w:id="0"/>
    </w:p>
    <w:sectPr w:rsidR="00D82D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45"/>
    <w:rsid w:val="008327C6"/>
    <w:rsid w:val="00BA7C45"/>
    <w:rsid w:val="00D8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C874A-93F7-4484-83AD-D114D7C78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327C6"/>
    <w:rPr>
      <w:b/>
      <w:bCs/>
    </w:rPr>
  </w:style>
  <w:style w:type="character" w:styleId="a5">
    <w:name w:val="Emphasis"/>
    <w:basedOn w:val="a0"/>
    <w:uiPriority w:val="20"/>
    <w:qFormat/>
    <w:rsid w:val="008327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4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2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923</Words>
  <Characters>5267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 Vasilkov</dc:creator>
  <cp:keywords/>
  <dc:description/>
  <cp:lastModifiedBy>Dmitrii Vasilkov</cp:lastModifiedBy>
  <cp:revision>2</cp:revision>
  <dcterms:created xsi:type="dcterms:W3CDTF">2019-04-10T06:58:00Z</dcterms:created>
  <dcterms:modified xsi:type="dcterms:W3CDTF">2019-04-10T06:58:00Z</dcterms:modified>
</cp:coreProperties>
</file>